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7D" w:rsidRPr="00487ECC" w:rsidRDefault="00B9511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487ECC">
        <w:rPr>
          <w:rFonts w:ascii="Times New Roman" w:hAnsi="Times New Roman" w:cs="Times New Roman"/>
          <w:b/>
          <w:sz w:val="20"/>
          <w:szCs w:val="20"/>
          <w:u w:val="single"/>
        </w:rPr>
        <w:t xml:space="preserve">Building Ordinance &amp; Law </w:t>
      </w:r>
      <w:proofErr w:type="gramStart"/>
      <w:r w:rsidR="00F4277D" w:rsidRPr="00487ECC">
        <w:rPr>
          <w:rFonts w:ascii="Times New Roman" w:hAnsi="Times New Roman" w:cs="Times New Roman"/>
          <w:b/>
          <w:sz w:val="20"/>
          <w:szCs w:val="20"/>
          <w:u w:val="single"/>
        </w:rPr>
        <w:t xml:space="preserve">Coverage </w:t>
      </w:r>
      <w:r w:rsidR="004137DF">
        <w:rPr>
          <w:rFonts w:ascii="Times New Roman" w:hAnsi="Times New Roman" w:cs="Times New Roman"/>
          <w:b/>
          <w:sz w:val="20"/>
          <w:szCs w:val="20"/>
          <w:u w:val="single"/>
        </w:rPr>
        <w:t xml:space="preserve"> -</w:t>
      </w:r>
      <w:proofErr w:type="gramEnd"/>
      <w:r w:rsidR="004137DF">
        <w:rPr>
          <w:rFonts w:ascii="Times New Roman" w:hAnsi="Times New Roman" w:cs="Times New Roman"/>
          <w:b/>
          <w:sz w:val="20"/>
          <w:szCs w:val="20"/>
          <w:u w:val="single"/>
        </w:rPr>
        <w:t xml:space="preserve"> Why you need it!</w:t>
      </w:r>
    </w:p>
    <w:p w:rsidR="00B95116" w:rsidRPr="00487ECC" w:rsidRDefault="00775E9D" w:rsidP="00B95116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All towns, cities and municipalities have building ordinance</w:t>
      </w:r>
      <w:r w:rsidR="004137DF">
        <w:rPr>
          <w:rFonts w:ascii="Times New Roman" w:hAnsi="Times New Roman" w:cs="Times New Roman"/>
          <w:sz w:val="20"/>
          <w:szCs w:val="20"/>
        </w:rPr>
        <w:t>s</w:t>
      </w:r>
      <w:r w:rsidR="00265EA2">
        <w:rPr>
          <w:rFonts w:ascii="Times New Roman" w:hAnsi="Times New Roman" w:cs="Times New Roman"/>
          <w:sz w:val="20"/>
          <w:szCs w:val="20"/>
        </w:rPr>
        <w:t xml:space="preserve"> or</w:t>
      </w:r>
      <w:r>
        <w:rPr>
          <w:rFonts w:ascii="Times New Roman" w:hAnsi="Times New Roman" w:cs="Times New Roman"/>
          <w:sz w:val="20"/>
          <w:szCs w:val="20"/>
        </w:rPr>
        <w:t xml:space="preserve"> laws with r</w:t>
      </w:r>
      <w:r w:rsidR="00265EA2">
        <w:rPr>
          <w:rFonts w:ascii="Times New Roman" w:hAnsi="Times New Roman" w:cs="Times New Roman"/>
          <w:sz w:val="20"/>
          <w:szCs w:val="20"/>
        </w:rPr>
        <w:t>egards to building construction</w:t>
      </w:r>
      <w:r w:rsidR="004226BD">
        <w:rPr>
          <w:rFonts w:ascii="Times New Roman" w:hAnsi="Times New Roman" w:cs="Times New Roman"/>
          <w:sz w:val="20"/>
          <w:szCs w:val="20"/>
        </w:rPr>
        <w:t xml:space="preserve">. </w:t>
      </w:r>
      <w:r w:rsidR="00B95116" w:rsidRPr="00487ECC">
        <w:rPr>
          <w:rFonts w:ascii="Times New Roman" w:hAnsi="Times New Roman" w:cs="Times New Roman"/>
          <w:sz w:val="20"/>
          <w:szCs w:val="20"/>
        </w:rPr>
        <w:t>When a building or structure is built</w:t>
      </w:r>
      <w:r w:rsidR="004226BD">
        <w:rPr>
          <w:rFonts w:ascii="Times New Roman" w:hAnsi="Times New Roman" w:cs="Times New Roman"/>
          <w:sz w:val="20"/>
          <w:szCs w:val="20"/>
        </w:rPr>
        <w:t>, it must</w:t>
      </w:r>
      <w:r w:rsidR="00B95116" w:rsidRPr="00487ECC">
        <w:rPr>
          <w:rFonts w:ascii="Times New Roman" w:hAnsi="Times New Roman" w:cs="Times New Roman"/>
          <w:sz w:val="20"/>
          <w:szCs w:val="20"/>
        </w:rPr>
        <w:t xml:space="preserve"> </w:t>
      </w:r>
      <w:r w:rsidR="004226BD">
        <w:rPr>
          <w:rFonts w:ascii="Times New Roman" w:hAnsi="Times New Roman" w:cs="Times New Roman"/>
          <w:sz w:val="20"/>
          <w:szCs w:val="20"/>
        </w:rPr>
        <w:t>meet all current building codes.</w:t>
      </w:r>
      <w:r w:rsidR="006351CB" w:rsidRPr="00487ECC">
        <w:rPr>
          <w:rFonts w:ascii="Times New Roman" w:hAnsi="Times New Roman" w:cs="Times New Roman"/>
          <w:sz w:val="20"/>
          <w:szCs w:val="20"/>
        </w:rPr>
        <w:t xml:space="preserve"> </w:t>
      </w:r>
      <w:r w:rsidR="004226BD">
        <w:rPr>
          <w:rFonts w:ascii="Times New Roman" w:hAnsi="Times New Roman" w:cs="Times New Roman"/>
          <w:sz w:val="20"/>
          <w:szCs w:val="20"/>
        </w:rPr>
        <w:t>H</w:t>
      </w:r>
      <w:r w:rsidR="006351CB" w:rsidRPr="00487ECC">
        <w:rPr>
          <w:rFonts w:ascii="Times New Roman" w:hAnsi="Times New Roman" w:cs="Times New Roman"/>
          <w:sz w:val="20"/>
          <w:szCs w:val="20"/>
        </w:rPr>
        <w:t>owever,</w:t>
      </w:r>
      <w:r w:rsidR="00B95116" w:rsidRPr="00487ECC">
        <w:rPr>
          <w:rFonts w:ascii="Times New Roman" w:hAnsi="Times New Roman" w:cs="Times New Roman"/>
          <w:sz w:val="20"/>
          <w:szCs w:val="20"/>
        </w:rPr>
        <w:t xml:space="preserve"> </w:t>
      </w:r>
      <w:r w:rsidR="006351CB" w:rsidRPr="00487ECC">
        <w:rPr>
          <w:rFonts w:ascii="Times New Roman" w:hAnsi="Times New Roman" w:cs="Times New Roman"/>
          <w:sz w:val="20"/>
          <w:szCs w:val="20"/>
        </w:rPr>
        <w:t>a</w:t>
      </w:r>
      <w:r w:rsidR="004226BD">
        <w:rPr>
          <w:rFonts w:ascii="Times New Roman" w:hAnsi="Times New Roman" w:cs="Times New Roman"/>
          <w:sz w:val="20"/>
          <w:szCs w:val="20"/>
        </w:rPr>
        <w:t xml:space="preserve"> building which</w:t>
      </w:r>
      <w:r w:rsidR="005A5F30">
        <w:rPr>
          <w:rFonts w:ascii="Times New Roman" w:hAnsi="Times New Roman" w:cs="Times New Roman"/>
          <w:sz w:val="20"/>
          <w:szCs w:val="20"/>
        </w:rPr>
        <w:t xml:space="preserve"> is</w:t>
      </w:r>
      <w:r w:rsidR="00B95116" w:rsidRPr="00487ECC">
        <w:rPr>
          <w:rFonts w:ascii="Times New Roman" w:hAnsi="Times New Roman" w:cs="Times New Roman"/>
          <w:sz w:val="20"/>
          <w:szCs w:val="20"/>
        </w:rPr>
        <w:t xml:space="preserve"> bu</w:t>
      </w:r>
      <w:r w:rsidR="004226BD">
        <w:rPr>
          <w:rFonts w:ascii="Times New Roman" w:hAnsi="Times New Roman" w:cs="Times New Roman"/>
          <w:sz w:val="20"/>
          <w:szCs w:val="20"/>
        </w:rPr>
        <w:t>ilt to code at one time may be out of</w:t>
      </w:r>
      <w:r w:rsidR="00B95116" w:rsidRPr="00487ECC">
        <w:rPr>
          <w:rFonts w:ascii="Times New Roman" w:hAnsi="Times New Roman" w:cs="Times New Roman"/>
          <w:sz w:val="20"/>
          <w:szCs w:val="20"/>
        </w:rPr>
        <w:t xml:space="preserve"> compliance at a later date.  </w:t>
      </w:r>
      <w:r w:rsidR="00B95116" w:rsidRPr="00487ECC">
        <w:rPr>
          <w:rFonts w:ascii="Times New Roman" w:eastAsia="Times New Roman" w:hAnsi="Times New Roman" w:cs="Times New Roman"/>
          <w:sz w:val="20"/>
          <w:szCs w:val="20"/>
          <w:lang w:val="en"/>
        </w:rPr>
        <w:t>Most building and zoning laws include a "grandfather" clause that permits existing structures to</w:t>
      </w:r>
      <w:r w:rsidR="004226BD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continue in use without the need</w:t>
      </w:r>
      <w:r w:rsidR="00B95116" w:rsidRPr="00487ECC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to c</w:t>
      </w:r>
      <w:r w:rsidR="004E76F0" w:rsidRPr="00487ECC">
        <w:rPr>
          <w:rFonts w:ascii="Times New Roman" w:eastAsia="Times New Roman" w:hAnsi="Times New Roman" w:cs="Times New Roman"/>
          <w:sz w:val="20"/>
          <w:szCs w:val="20"/>
          <w:lang w:val="en"/>
        </w:rPr>
        <w:t>onform to the new re</w:t>
      </w:r>
      <w:r w:rsidR="004226BD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quirements.  However, when a loss is suffered, </w:t>
      </w:r>
      <w:r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additional upgrades </w:t>
      </w:r>
      <w:r w:rsidR="004226BD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may be required in order </w:t>
      </w:r>
      <w:r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to comply with </w:t>
      </w:r>
      <w:r w:rsidR="001848E5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building </w:t>
      </w:r>
      <w:r w:rsidR="004226BD">
        <w:rPr>
          <w:rFonts w:ascii="Times New Roman" w:eastAsia="Times New Roman" w:hAnsi="Times New Roman" w:cs="Times New Roman"/>
          <w:sz w:val="20"/>
          <w:szCs w:val="20"/>
          <w:lang w:val="en"/>
        </w:rPr>
        <w:t>code</w:t>
      </w:r>
      <w:r w:rsidR="005A5F30">
        <w:rPr>
          <w:rFonts w:ascii="Times New Roman" w:eastAsia="Times New Roman" w:hAnsi="Times New Roman" w:cs="Times New Roman"/>
          <w:sz w:val="20"/>
          <w:szCs w:val="20"/>
          <w:lang w:val="en"/>
        </w:rPr>
        <w:t>s that have changed</w:t>
      </w:r>
      <w:r w:rsidR="004226BD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5A5F30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over time. </w:t>
      </w:r>
      <w:r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This may include regulations relating to </w:t>
      </w:r>
      <w:r w:rsidR="00E906CB">
        <w:rPr>
          <w:rFonts w:ascii="Times New Roman" w:eastAsia="Times New Roman" w:hAnsi="Times New Roman" w:cs="Times New Roman"/>
          <w:sz w:val="20"/>
          <w:szCs w:val="20"/>
          <w:lang w:val="en"/>
        </w:rPr>
        <w:t>roofs,</w:t>
      </w:r>
      <w:r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windows, electrical components, railings and fire protection.  In addition, jurisdictions have a major damage threshold requiring an entire structure to be torn down and brought up to code even when only a p</w:t>
      </w:r>
      <w:r w:rsidR="0042139B">
        <w:rPr>
          <w:rFonts w:ascii="Times New Roman" w:eastAsia="Times New Roman" w:hAnsi="Times New Roman" w:cs="Times New Roman"/>
          <w:sz w:val="20"/>
          <w:szCs w:val="20"/>
          <w:lang w:val="en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val="en"/>
        </w:rPr>
        <w:t>rtion of the structure is dam</w:t>
      </w:r>
      <w:r w:rsidR="0042139B">
        <w:rPr>
          <w:rFonts w:ascii="Times New Roman" w:eastAsia="Times New Roman" w:hAnsi="Times New Roman" w:cs="Times New Roman"/>
          <w:sz w:val="20"/>
          <w:szCs w:val="20"/>
          <w:lang w:val="en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val="en"/>
        </w:rPr>
        <w:t>ged.</w:t>
      </w:r>
      <w:r w:rsidR="00487ECC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4E76F0" w:rsidRPr="00487ECC">
        <w:rPr>
          <w:rFonts w:ascii="Times New Roman" w:eastAsia="Times New Roman" w:hAnsi="Times New Roman" w:cs="Times New Roman"/>
          <w:sz w:val="20"/>
          <w:szCs w:val="20"/>
          <w:lang w:val="en"/>
        </w:rPr>
        <w:t>T</w:t>
      </w:r>
      <w:r w:rsidR="00487ECC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he major damage threshold </w:t>
      </w:r>
      <w:r w:rsidR="004226BD">
        <w:rPr>
          <w:rFonts w:ascii="Times New Roman" w:eastAsia="Times New Roman" w:hAnsi="Times New Roman" w:cs="Times New Roman"/>
          <w:sz w:val="20"/>
          <w:szCs w:val="20"/>
          <w:lang w:val="en"/>
        </w:rPr>
        <w:t>in Palm Beach County</w:t>
      </w:r>
      <w:r w:rsidR="004E76F0" w:rsidRPr="00487ECC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is 50% of the market value (not replacement cost) of the building.</w:t>
      </w:r>
    </w:p>
    <w:p w:rsidR="000B7BA1" w:rsidRPr="00487ECC" w:rsidRDefault="00140AC8">
      <w:pPr>
        <w:rPr>
          <w:rFonts w:ascii="Times New Roman" w:hAnsi="Times New Roman" w:cs="Times New Roman"/>
          <w:sz w:val="20"/>
          <w:szCs w:val="20"/>
        </w:rPr>
      </w:pPr>
      <w:r w:rsidRPr="00487ECC">
        <w:rPr>
          <w:rFonts w:ascii="Times New Roman" w:hAnsi="Times New Roman" w:cs="Times New Roman"/>
          <w:sz w:val="20"/>
          <w:szCs w:val="20"/>
        </w:rPr>
        <w:t>Standard property policies are written</w:t>
      </w:r>
      <w:r w:rsidR="000B7BA1" w:rsidRPr="00487ECC">
        <w:rPr>
          <w:rFonts w:ascii="Times New Roman" w:hAnsi="Times New Roman" w:cs="Times New Roman"/>
          <w:sz w:val="20"/>
          <w:szCs w:val="20"/>
        </w:rPr>
        <w:t xml:space="preserve"> </w:t>
      </w:r>
      <w:r w:rsidR="00487ECC">
        <w:rPr>
          <w:rFonts w:ascii="Times New Roman" w:hAnsi="Times New Roman" w:cs="Times New Roman"/>
          <w:sz w:val="20"/>
          <w:szCs w:val="20"/>
        </w:rPr>
        <w:t xml:space="preserve">on a replacement cost basis </w:t>
      </w:r>
      <w:r w:rsidR="00E906CB">
        <w:rPr>
          <w:rFonts w:ascii="Times New Roman" w:hAnsi="Times New Roman" w:cs="Times New Roman"/>
          <w:sz w:val="20"/>
          <w:szCs w:val="20"/>
        </w:rPr>
        <w:t xml:space="preserve">(like kind &amp; quality) </w:t>
      </w:r>
      <w:r w:rsidR="000B7BA1" w:rsidRPr="00487ECC">
        <w:rPr>
          <w:rFonts w:ascii="Times New Roman" w:hAnsi="Times New Roman" w:cs="Times New Roman"/>
          <w:sz w:val="20"/>
          <w:szCs w:val="20"/>
        </w:rPr>
        <w:t>with the in</w:t>
      </w:r>
      <w:r w:rsidRPr="00487ECC">
        <w:rPr>
          <w:rFonts w:ascii="Times New Roman" w:hAnsi="Times New Roman" w:cs="Times New Roman"/>
          <w:sz w:val="20"/>
          <w:szCs w:val="20"/>
        </w:rPr>
        <w:t>tention of returning the actual physical structure to the</w:t>
      </w:r>
      <w:r w:rsidR="000B7BA1" w:rsidRPr="00487ECC">
        <w:rPr>
          <w:rFonts w:ascii="Times New Roman" w:hAnsi="Times New Roman" w:cs="Times New Roman"/>
          <w:sz w:val="20"/>
          <w:szCs w:val="20"/>
        </w:rPr>
        <w:t xml:space="preserve"> co</w:t>
      </w:r>
      <w:r w:rsidRPr="00487ECC">
        <w:rPr>
          <w:rFonts w:ascii="Times New Roman" w:hAnsi="Times New Roman" w:cs="Times New Roman"/>
          <w:sz w:val="20"/>
          <w:szCs w:val="20"/>
        </w:rPr>
        <w:t>ndition it was in prior to a</w:t>
      </w:r>
      <w:r w:rsidR="00E906CB">
        <w:rPr>
          <w:rFonts w:ascii="Times New Roman" w:hAnsi="Times New Roman" w:cs="Times New Roman"/>
          <w:sz w:val="20"/>
          <w:szCs w:val="20"/>
        </w:rPr>
        <w:t xml:space="preserve"> covered</w:t>
      </w:r>
      <w:r w:rsidRPr="00487ECC">
        <w:rPr>
          <w:rFonts w:ascii="Times New Roman" w:hAnsi="Times New Roman" w:cs="Times New Roman"/>
          <w:sz w:val="20"/>
          <w:szCs w:val="20"/>
        </w:rPr>
        <w:t xml:space="preserve"> </w:t>
      </w:r>
      <w:r w:rsidR="000B7BA1" w:rsidRPr="00487ECC">
        <w:rPr>
          <w:rFonts w:ascii="Times New Roman" w:hAnsi="Times New Roman" w:cs="Times New Roman"/>
          <w:sz w:val="20"/>
          <w:szCs w:val="20"/>
        </w:rPr>
        <w:t>loss</w:t>
      </w:r>
      <w:r w:rsidRPr="00487ECC">
        <w:rPr>
          <w:rFonts w:ascii="Times New Roman" w:hAnsi="Times New Roman" w:cs="Times New Roman"/>
          <w:sz w:val="20"/>
          <w:szCs w:val="20"/>
        </w:rPr>
        <w:t xml:space="preserve"> </w:t>
      </w:r>
      <w:r w:rsidR="000B7BA1" w:rsidRPr="00487ECC">
        <w:rPr>
          <w:rFonts w:ascii="Times New Roman" w:hAnsi="Times New Roman" w:cs="Times New Roman"/>
          <w:sz w:val="20"/>
          <w:szCs w:val="20"/>
        </w:rPr>
        <w:t xml:space="preserve">and nothing more.  </w:t>
      </w:r>
      <w:r w:rsidR="005A5F30">
        <w:rPr>
          <w:rFonts w:ascii="Times New Roman" w:hAnsi="Times New Roman" w:cs="Times New Roman"/>
          <w:sz w:val="20"/>
          <w:szCs w:val="20"/>
        </w:rPr>
        <w:t>An insurance policy</w:t>
      </w:r>
      <w:r w:rsidR="000B7BA1" w:rsidRPr="00487ECC">
        <w:rPr>
          <w:rFonts w:ascii="Times New Roman" w:hAnsi="Times New Roman" w:cs="Times New Roman"/>
          <w:sz w:val="20"/>
          <w:szCs w:val="20"/>
        </w:rPr>
        <w:t xml:space="preserve"> </w:t>
      </w:r>
      <w:r w:rsidR="005A5F30">
        <w:rPr>
          <w:rFonts w:ascii="Times New Roman" w:hAnsi="Times New Roman" w:cs="Times New Roman"/>
          <w:sz w:val="20"/>
          <w:szCs w:val="20"/>
        </w:rPr>
        <w:t>is</w:t>
      </w:r>
      <w:r w:rsidR="00B95116" w:rsidRPr="00487ECC">
        <w:rPr>
          <w:rFonts w:ascii="Times New Roman" w:hAnsi="Times New Roman" w:cs="Times New Roman"/>
          <w:sz w:val="20"/>
          <w:szCs w:val="20"/>
        </w:rPr>
        <w:t xml:space="preserve"> not intended to improve the building</w:t>
      </w:r>
      <w:r w:rsidR="00592C0C">
        <w:rPr>
          <w:rFonts w:ascii="Times New Roman" w:hAnsi="Times New Roman" w:cs="Times New Roman"/>
          <w:sz w:val="20"/>
          <w:szCs w:val="20"/>
        </w:rPr>
        <w:t>,</w:t>
      </w:r>
      <w:r w:rsidR="00E906CB">
        <w:rPr>
          <w:rFonts w:ascii="Times New Roman" w:hAnsi="Times New Roman" w:cs="Times New Roman"/>
          <w:sz w:val="20"/>
          <w:szCs w:val="20"/>
        </w:rPr>
        <w:t xml:space="preserve"> </w:t>
      </w:r>
      <w:r w:rsidRPr="00487ECC">
        <w:rPr>
          <w:rFonts w:ascii="Times New Roman" w:hAnsi="Times New Roman" w:cs="Times New Roman"/>
          <w:sz w:val="20"/>
          <w:szCs w:val="20"/>
        </w:rPr>
        <w:t xml:space="preserve">and compliance </w:t>
      </w:r>
      <w:r w:rsidR="005A5F30">
        <w:rPr>
          <w:rFonts w:ascii="Times New Roman" w:hAnsi="Times New Roman" w:cs="Times New Roman"/>
          <w:sz w:val="20"/>
          <w:szCs w:val="20"/>
        </w:rPr>
        <w:t xml:space="preserve">with the most recent codes is </w:t>
      </w:r>
      <w:r w:rsidRPr="00487ECC">
        <w:rPr>
          <w:rFonts w:ascii="Times New Roman" w:hAnsi="Times New Roman" w:cs="Times New Roman"/>
          <w:sz w:val="20"/>
          <w:szCs w:val="20"/>
        </w:rPr>
        <w:t>considered an upgrade</w:t>
      </w:r>
      <w:r w:rsidR="005A5F30">
        <w:rPr>
          <w:rFonts w:ascii="Times New Roman" w:hAnsi="Times New Roman" w:cs="Times New Roman"/>
          <w:sz w:val="20"/>
          <w:szCs w:val="20"/>
        </w:rPr>
        <w:t xml:space="preserve"> to the building</w:t>
      </w:r>
      <w:r w:rsidRPr="00487ECC">
        <w:rPr>
          <w:rFonts w:ascii="Times New Roman" w:hAnsi="Times New Roman" w:cs="Times New Roman"/>
          <w:sz w:val="20"/>
          <w:szCs w:val="20"/>
        </w:rPr>
        <w:t>.</w:t>
      </w:r>
    </w:p>
    <w:p w:rsidR="0057754A" w:rsidRPr="00487ECC" w:rsidRDefault="00140AC8">
      <w:pPr>
        <w:rPr>
          <w:rFonts w:ascii="Times New Roman" w:hAnsi="Times New Roman" w:cs="Times New Roman"/>
          <w:sz w:val="20"/>
          <w:szCs w:val="20"/>
        </w:rPr>
      </w:pPr>
      <w:r w:rsidRPr="00487ECC">
        <w:rPr>
          <w:rFonts w:ascii="Times New Roman" w:hAnsi="Times New Roman" w:cs="Times New Roman"/>
          <w:sz w:val="20"/>
          <w:szCs w:val="20"/>
        </w:rPr>
        <w:t>T</w:t>
      </w:r>
      <w:r w:rsidR="004C1B88">
        <w:rPr>
          <w:rFonts w:ascii="Times New Roman" w:hAnsi="Times New Roman" w:cs="Times New Roman"/>
          <w:sz w:val="20"/>
          <w:szCs w:val="20"/>
        </w:rPr>
        <w:t xml:space="preserve">he property coverage form </w:t>
      </w:r>
      <w:r w:rsidR="0057754A" w:rsidRPr="00487ECC">
        <w:rPr>
          <w:rFonts w:ascii="Times New Roman" w:hAnsi="Times New Roman" w:cs="Times New Roman"/>
          <w:sz w:val="20"/>
          <w:szCs w:val="20"/>
        </w:rPr>
        <w:t>specifically exclude</w:t>
      </w:r>
      <w:r w:rsidRPr="00487ECC">
        <w:rPr>
          <w:rFonts w:ascii="Times New Roman" w:hAnsi="Times New Roman" w:cs="Times New Roman"/>
          <w:sz w:val="20"/>
          <w:szCs w:val="20"/>
        </w:rPr>
        <w:t>s</w:t>
      </w:r>
      <w:r w:rsidR="009B7F70" w:rsidRPr="00487ECC">
        <w:rPr>
          <w:rFonts w:ascii="Times New Roman" w:hAnsi="Times New Roman" w:cs="Times New Roman"/>
          <w:sz w:val="20"/>
          <w:szCs w:val="20"/>
        </w:rPr>
        <w:t xml:space="preserve"> </w:t>
      </w:r>
      <w:r w:rsidR="0057754A" w:rsidRPr="00487ECC">
        <w:rPr>
          <w:rFonts w:ascii="Times New Roman" w:hAnsi="Times New Roman" w:cs="Times New Roman"/>
          <w:sz w:val="20"/>
          <w:szCs w:val="20"/>
        </w:rPr>
        <w:t xml:space="preserve">the increased cost of rebuilding, repair or remodeling created by the application of local, state and federal building codes. </w:t>
      </w:r>
    </w:p>
    <w:p w:rsidR="0057754A" w:rsidRPr="00487ECC" w:rsidRDefault="00140AC8" w:rsidP="00B9511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7ECC">
        <w:rPr>
          <w:rFonts w:ascii="Times New Roman" w:hAnsi="Times New Roman" w:cs="Times New Roman"/>
          <w:sz w:val="20"/>
          <w:szCs w:val="20"/>
        </w:rPr>
        <w:t>Therefore, the standard poli</w:t>
      </w:r>
      <w:r w:rsidR="004137DF">
        <w:rPr>
          <w:rFonts w:ascii="Times New Roman" w:hAnsi="Times New Roman" w:cs="Times New Roman"/>
          <w:sz w:val="20"/>
          <w:szCs w:val="20"/>
        </w:rPr>
        <w:t>cy must be enhanced to include building o</w:t>
      </w:r>
      <w:r w:rsidRPr="00487ECC">
        <w:rPr>
          <w:rFonts w:ascii="Times New Roman" w:hAnsi="Times New Roman" w:cs="Times New Roman"/>
          <w:sz w:val="20"/>
          <w:szCs w:val="20"/>
        </w:rPr>
        <w:t>rdinance</w:t>
      </w:r>
      <w:r w:rsidR="00C944F4">
        <w:rPr>
          <w:rFonts w:ascii="Times New Roman" w:hAnsi="Times New Roman" w:cs="Times New Roman"/>
          <w:sz w:val="20"/>
          <w:szCs w:val="20"/>
        </w:rPr>
        <w:t xml:space="preserve"> or</w:t>
      </w:r>
      <w:r w:rsidR="004137DF">
        <w:rPr>
          <w:rFonts w:ascii="Times New Roman" w:hAnsi="Times New Roman" w:cs="Times New Roman"/>
          <w:sz w:val="20"/>
          <w:szCs w:val="20"/>
        </w:rPr>
        <w:t xml:space="preserve"> l</w:t>
      </w:r>
      <w:r w:rsidR="00B95116" w:rsidRPr="00487ECC">
        <w:rPr>
          <w:rFonts w:ascii="Times New Roman" w:hAnsi="Times New Roman" w:cs="Times New Roman"/>
          <w:sz w:val="20"/>
          <w:szCs w:val="20"/>
        </w:rPr>
        <w:t>aw</w:t>
      </w:r>
      <w:r w:rsidR="004C1B88">
        <w:rPr>
          <w:rFonts w:ascii="Times New Roman" w:hAnsi="Times New Roman" w:cs="Times New Roman"/>
          <w:sz w:val="20"/>
          <w:szCs w:val="20"/>
        </w:rPr>
        <w:t xml:space="preserve"> coverage to</w:t>
      </w:r>
      <w:r w:rsidRPr="00487ECC">
        <w:rPr>
          <w:rFonts w:ascii="Times New Roman" w:hAnsi="Times New Roman" w:cs="Times New Roman"/>
          <w:sz w:val="20"/>
          <w:szCs w:val="20"/>
        </w:rPr>
        <w:t xml:space="preserve"> fill </w:t>
      </w:r>
      <w:r w:rsidR="004C1B88">
        <w:rPr>
          <w:rFonts w:ascii="Times New Roman" w:hAnsi="Times New Roman" w:cs="Times New Roman"/>
          <w:sz w:val="20"/>
          <w:szCs w:val="20"/>
        </w:rPr>
        <w:t xml:space="preserve">in </w:t>
      </w:r>
      <w:r w:rsidRPr="00487ECC">
        <w:rPr>
          <w:rFonts w:ascii="Times New Roman" w:hAnsi="Times New Roman" w:cs="Times New Roman"/>
          <w:sz w:val="20"/>
          <w:szCs w:val="20"/>
        </w:rPr>
        <w:t>the gaps</w:t>
      </w:r>
      <w:r w:rsidR="004C1B88">
        <w:rPr>
          <w:rFonts w:ascii="Times New Roman" w:hAnsi="Times New Roman" w:cs="Times New Roman"/>
          <w:sz w:val="20"/>
          <w:szCs w:val="20"/>
        </w:rPr>
        <w:t>.</w:t>
      </w:r>
      <w:r w:rsidRPr="00487E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754A" w:rsidRPr="00487ECC" w:rsidRDefault="00B95116" w:rsidP="00F4277D">
      <w:pPr>
        <w:tabs>
          <w:tab w:val="left" w:pos="6146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7ECC">
        <w:rPr>
          <w:rFonts w:ascii="Times New Roman" w:hAnsi="Times New Roman" w:cs="Times New Roman"/>
          <w:b/>
          <w:sz w:val="20"/>
          <w:szCs w:val="20"/>
          <w:u w:val="single"/>
        </w:rPr>
        <w:t xml:space="preserve">How </w:t>
      </w:r>
      <w:r w:rsidR="00487ECC" w:rsidRPr="00487ECC">
        <w:rPr>
          <w:rFonts w:ascii="Times New Roman" w:hAnsi="Times New Roman" w:cs="Times New Roman"/>
          <w:b/>
          <w:sz w:val="20"/>
          <w:szCs w:val="20"/>
          <w:u w:val="single"/>
        </w:rPr>
        <w:t>does</w:t>
      </w:r>
      <w:r w:rsidRPr="00487ECC">
        <w:rPr>
          <w:rFonts w:ascii="Times New Roman" w:hAnsi="Times New Roman" w:cs="Times New Roman"/>
          <w:b/>
          <w:sz w:val="20"/>
          <w:szCs w:val="20"/>
          <w:u w:val="single"/>
        </w:rPr>
        <w:t xml:space="preserve"> it Work?</w:t>
      </w:r>
    </w:p>
    <w:p w:rsidR="003F4FCE" w:rsidRDefault="00C944F4" w:rsidP="00F4277D">
      <w:pPr>
        <w:tabs>
          <w:tab w:val="left" w:pos="61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Ordinance or l</w:t>
      </w:r>
      <w:r w:rsidR="006351CB" w:rsidRPr="00487ECC">
        <w:rPr>
          <w:rFonts w:ascii="Times New Roman" w:hAnsi="Times New Roman" w:cs="Times New Roman"/>
          <w:sz w:val="20"/>
          <w:szCs w:val="20"/>
        </w:rPr>
        <w:t>aw cov</w:t>
      </w:r>
      <w:r w:rsidR="004C1B88">
        <w:rPr>
          <w:rFonts w:ascii="Times New Roman" w:hAnsi="Times New Roman" w:cs="Times New Roman"/>
          <w:sz w:val="20"/>
          <w:szCs w:val="20"/>
        </w:rPr>
        <w:t xml:space="preserve">erage has three distinct parts: </w:t>
      </w:r>
    </w:p>
    <w:p w:rsidR="003F4FCE" w:rsidRDefault="001A3BBB" w:rsidP="00F4277D">
      <w:pPr>
        <w:tabs>
          <w:tab w:val="left" w:pos="6146"/>
        </w:tabs>
        <w:rPr>
          <w:rFonts w:ascii="Times New Roman" w:hAnsi="Times New Roman" w:cs="Times New Roman"/>
          <w:sz w:val="20"/>
          <w:szCs w:val="20"/>
        </w:rPr>
      </w:pPr>
      <w:r w:rsidRPr="004C1B88">
        <w:rPr>
          <w:rFonts w:ascii="Times New Roman" w:hAnsi="Times New Roman" w:cs="Times New Roman"/>
          <w:i/>
          <w:sz w:val="20"/>
          <w:szCs w:val="20"/>
        </w:rPr>
        <w:t>Coverage A</w:t>
      </w:r>
      <w:r w:rsidR="003159C7">
        <w:rPr>
          <w:rFonts w:ascii="Times New Roman" w:hAnsi="Times New Roman" w:cs="Times New Roman"/>
          <w:sz w:val="20"/>
          <w:szCs w:val="20"/>
        </w:rPr>
        <w:t xml:space="preserve"> – loss to the un</w:t>
      </w:r>
      <w:r w:rsidR="003F4FCE">
        <w:rPr>
          <w:rFonts w:ascii="Times New Roman" w:hAnsi="Times New Roman" w:cs="Times New Roman"/>
          <w:sz w:val="20"/>
          <w:szCs w:val="20"/>
        </w:rPr>
        <w:t>damaged portion of the building</w:t>
      </w:r>
    </w:p>
    <w:p w:rsidR="003F4FCE" w:rsidRDefault="003159C7" w:rsidP="00F4277D">
      <w:pPr>
        <w:tabs>
          <w:tab w:val="left" w:pos="6146"/>
        </w:tabs>
        <w:rPr>
          <w:rFonts w:ascii="Times New Roman" w:hAnsi="Times New Roman" w:cs="Times New Roman"/>
          <w:sz w:val="20"/>
          <w:szCs w:val="20"/>
        </w:rPr>
      </w:pPr>
      <w:r w:rsidRPr="004C1B88">
        <w:rPr>
          <w:rFonts w:ascii="Times New Roman" w:hAnsi="Times New Roman" w:cs="Times New Roman"/>
          <w:i/>
          <w:sz w:val="20"/>
          <w:szCs w:val="20"/>
        </w:rPr>
        <w:t>Coverage B</w:t>
      </w:r>
      <w:r>
        <w:rPr>
          <w:rFonts w:ascii="Times New Roman" w:hAnsi="Times New Roman" w:cs="Times New Roman"/>
          <w:sz w:val="20"/>
          <w:szCs w:val="20"/>
        </w:rPr>
        <w:t xml:space="preserve"> – cost to demolish the un</w:t>
      </w:r>
      <w:r w:rsidR="003F4FCE">
        <w:rPr>
          <w:rFonts w:ascii="Times New Roman" w:hAnsi="Times New Roman" w:cs="Times New Roman"/>
          <w:sz w:val="20"/>
          <w:szCs w:val="20"/>
        </w:rPr>
        <w:t>damaged portion of the building</w:t>
      </w:r>
    </w:p>
    <w:p w:rsidR="003F4FCE" w:rsidRDefault="001A3BBB" w:rsidP="00F4277D">
      <w:pPr>
        <w:tabs>
          <w:tab w:val="left" w:pos="6146"/>
        </w:tabs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4C1B88">
        <w:rPr>
          <w:rFonts w:ascii="Times New Roman" w:hAnsi="Times New Roman" w:cs="Times New Roman"/>
          <w:i/>
          <w:sz w:val="20"/>
          <w:szCs w:val="20"/>
        </w:rPr>
        <w:t>Coverage C</w:t>
      </w:r>
      <w:r w:rsidR="003159C7">
        <w:rPr>
          <w:rFonts w:ascii="Times New Roman" w:hAnsi="Times New Roman" w:cs="Times New Roman"/>
          <w:sz w:val="20"/>
          <w:szCs w:val="20"/>
        </w:rPr>
        <w:t xml:space="preserve"> – increased cost of construction</w:t>
      </w:r>
      <w:r w:rsidR="0042139B" w:rsidRPr="0042139B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</w:p>
    <w:p w:rsidR="001A3BBB" w:rsidRPr="00487ECC" w:rsidRDefault="0042139B" w:rsidP="00F4277D">
      <w:pPr>
        <w:tabs>
          <w:tab w:val="left" w:pos="61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"/>
        </w:rPr>
        <w:t>O</w:t>
      </w:r>
      <w:r w:rsidR="00C944F4">
        <w:rPr>
          <w:rFonts w:ascii="Times New Roman" w:eastAsia="Times New Roman" w:hAnsi="Times New Roman" w:cs="Times New Roman"/>
          <w:sz w:val="20"/>
          <w:szCs w:val="20"/>
          <w:lang w:val="en"/>
        </w:rPr>
        <w:t>rdinance or l</w:t>
      </w:r>
      <w:r w:rsidRPr="00487ECC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aw coverage is triggered when there is a loss by a covered peril and the loss breaches the </w:t>
      </w:r>
      <w:r w:rsidR="004C1B88">
        <w:rPr>
          <w:rFonts w:ascii="Times New Roman" w:eastAsia="Times New Roman" w:hAnsi="Times New Roman" w:cs="Times New Roman"/>
          <w:sz w:val="20"/>
          <w:szCs w:val="20"/>
          <w:lang w:val="en"/>
        </w:rPr>
        <w:t>major damage threshold,</w:t>
      </w:r>
      <w:r w:rsidRPr="00487ECC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as defined by the local jurisdiction</w:t>
      </w:r>
      <w:r w:rsidR="004C1B88">
        <w:rPr>
          <w:rFonts w:ascii="Times New Roman" w:eastAsia="Times New Roman" w:hAnsi="Times New Roman" w:cs="Times New Roman"/>
          <w:sz w:val="20"/>
          <w:szCs w:val="20"/>
          <w:lang w:val="en"/>
        </w:rPr>
        <w:t>, and the building lacks</w:t>
      </w:r>
      <w:r w:rsidRPr="00487ECC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some aspect of the local building code.  </w:t>
      </w:r>
    </w:p>
    <w:p w:rsidR="000C0CA6" w:rsidRPr="00487ECC" w:rsidRDefault="000C0CA6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7EC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Example - </w:t>
      </w:r>
    </w:p>
    <w:p w:rsidR="000008D6" w:rsidRPr="00487ECC" w:rsidRDefault="00421211" w:rsidP="000008D6">
      <w:pPr>
        <w:rPr>
          <w:rFonts w:ascii="Times New Roman" w:hAnsi="Times New Roman" w:cs="Times New Roman"/>
          <w:color w:val="32130A"/>
          <w:sz w:val="20"/>
          <w:szCs w:val="20"/>
        </w:rPr>
      </w:pPr>
      <w:r>
        <w:rPr>
          <w:rFonts w:ascii="Times New Roman" w:hAnsi="Times New Roman" w:cs="Times New Roman"/>
          <w:color w:val="32130A"/>
          <w:sz w:val="20"/>
          <w:szCs w:val="20"/>
        </w:rPr>
        <w:t>ABC Condominium A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>ssociation is a 2 story condominium built in 1975</w:t>
      </w:r>
      <w:r w:rsidR="00F606E7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with a replacement cost value of $1,000,000.</w:t>
      </w:r>
      <w:r w:rsidR="000C0CA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 The association suffers 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a fire </w:t>
      </w:r>
      <w:r w:rsidR="00426840">
        <w:rPr>
          <w:rFonts w:ascii="Times New Roman" w:hAnsi="Times New Roman" w:cs="Times New Roman"/>
          <w:color w:val="32130A"/>
          <w:sz w:val="20"/>
          <w:szCs w:val="20"/>
        </w:rPr>
        <w:t>caus</w:t>
      </w:r>
      <w:r w:rsidR="00280005">
        <w:rPr>
          <w:rFonts w:ascii="Times New Roman" w:hAnsi="Times New Roman" w:cs="Times New Roman"/>
          <w:color w:val="32130A"/>
          <w:sz w:val="20"/>
          <w:szCs w:val="20"/>
        </w:rPr>
        <w:t>ing</w:t>
      </w:r>
      <w:r w:rsidR="00426840">
        <w:rPr>
          <w:rFonts w:ascii="Times New Roman" w:hAnsi="Times New Roman" w:cs="Times New Roman"/>
          <w:color w:val="32130A"/>
          <w:sz w:val="20"/>
          <w:szCs w:val="20"/>
        </w:rPr>
        <w:t xml:space="preserve"> $650,000</w:t>
      </w:r>
      <w:r w:rsidR="00280005">
        <w:rPr>
          <w:rFonts w:ascii="Times New Roman" w:hAnsi="Times New Roman" w:cs="Times New Roman"/>
          <w:color w:val="32130A"/>
          <w:sz w:val="20"/>
          <w:szCs w:val="20"/>
        </w:rPr>
        <w:t xml:space="preserve"> in damage</w:t>
      </w:r>
      <w:r w:rsidR="00426840">
        <w:rPr>
          <w:rFonts w:ascii="Times New Roman" w:hAnsi="Times New Roman" w:cs="Times New Roman"/>
          <w:color w:val="32130A"/>
          <w:sz w:val="20"/>
          <w:szCs w:val="20"/>
        </w:rPr>
        <w:t xml:space="preserve"> to the building exceeding 50% of the market value and triggering the ordinance &amp; law coverage</w:t>
      </w:r>
      <w:r w:rsidR="000C0CA6" w:rsidRPr="00487ECC">
        <w:rPr>
          <w:rFonts w:ascii="Times New Roman" w:hAnsi="Times New Roman" w:cs="Times New Roman"/>
          <w:color w:val="32130A"/>
          <w:sz w:val="20"/>
          <w:szCs w:val="20"/>
        </w:rPr>
        <w:t>.  As a result</w:t>
      </w:r>
      <w:r>
        <w:rPr>
          <w:rFonts w:ascii="Times New Roman" w:hAnsi="Times New Roman" w:cs="Times New Roman"/>
          <w:color w:val="32130A"/>
          <w:sz w:val="20"/>
          <w:szCs w:val="20"/>
        </w:rPr>
        <w:t>,</w:t>
      </w:r>
      <w:r w:rsidR="000C0CA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the association is required to not only replace the damaged portion but </w:t>
      </w:r>
      <w:r>
        <w:rPr>
          <w:rFonts w:ascii="Times New Roman" w:hAnsi="Times New Roman" w:cs="Times New Roman"/>
          <w:color w:val="32130A"/>
          <w:sz w:val="20"/>
          <w:szCs w:val="20"/>
        </w:rPr>
        <w:t xml:space="preserve">also to </w:t>
      </w:r>
      <w:r w:rsidR="000C0CA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demolish the </w:t>
      </w:r>
      <w:r w:rsidR="00F606E7" w:rsidRPr="00487ECC">
        <w:rPr>
          <w:rFonts w:ascii="Times New Roman" w:hAnsi="Times New Roman" w:cs="Times New Roman"/>
          <w:color w:val="32130A"/>
          <w:sz w:val="20"/>
          <w:szCs w:val="20"/>
        </w:rPr>
        <w:t>undamaged</w:t>
      </w:r>
      <w:r w:rsidR="000C0CA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portion and bring t</w:t>
      </w:r>
      <w:r w:rsidR="00F606E7" w:rsidRPr="00487ECC">
        <w:rPr>
          <w:rFonts w:ascii="Times New Roman" w:hAnsi="Times New Roman" w:cs="Times New Roman"/>
          <w:color w:val="32130A"/>
          <w:sz w:val="20"/>
          <w:szCs w:val="20"/>
        </w:rPr>
        <w:t>he entire structure up to code.</w:t>
      </w:r>
      <w:r w:rsidR="000C0CA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</w:t>
      </w:r>
    </w:p>
    <w:p w:rsidR="001E42BB" w:rsidRPr="00487ECC" w:rsidRDefault="00421211" w:rsidP="000008D6">
      <w:pPr>
        <w:rPr>
          <w:rFonts w:ascii="Times New Roman" w:hAnsi="Times New Roman" w:cs="Times New Roman"/>
          <w:color w:val="32130A"/>
          <w:sz w:val="20"/>
          <w:szCs w:val="20"/>
        </w:rPr>
      </w:pPr>
      <w:r>
        <w:rPr>
          <w:rFonts w:ascii="Times New Roman" w:hAnsi="Times New Roman" w:cs="Times New Roman"/>
          <w:color w:val="32130A"/>
          <w:sz w:val="20"/>
          <w:szCs w:val="20"/>
        </w:rPr>
        <w:t>The total loss, including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the undamaged porti</w:t>
      </w:r>
      <w:r>
        <w:rPr>
          <w:rFonts w:ascii="Times New Roman" w:hAnsi="Times New Roman" w:cs="Times New Roman"/>
          <w:color w:val="32130A"/>
          <w:sz w:val="20"/>
          <w:szCs w:val="20"/>
        </w:rPr>
        <w:t>on of the building, demolition and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increased cost of construction</w:t>
      </w:r>
      <w:r>
        <w:rPr>
          <w:rFonts w:ascii="Times New Roman" w:hAnsi="Times New Roman" w:cs="Times New Roman"/>
          <w:color w:val="32130A"/>
          <w:sz w:val="20"/>
          <w:szCs w:val="20"/>
        </w:rPr>
        <w:t>,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is $1,050,000.  </w:t>
      </w:r>
      <w:r w:rsidR="001E42BB" w:rsidRPr="00487ECC">
        <w:rPr>
          <w:rFonts w:ascii="Times New Roman" w:hAnsi="Times New Roman" w:cs="Times New Roman"/>
          <w:color w:val="32130A"/>
          <w:sz w:val="20"/>
          <w:szCs w:val="20"/>
        </w:rPr>
        <w:t>ABC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Condominium</w:t>
      </w:r>
      <w:r w:rsidR="005A5F30">
        <w:rPr>
          <w:rFonts w:ascii="Times New Roman" w:hAnsi="Times New Roman" w:cs="Times New Roman"/>
          <w:color w:val="32130A"/>
          <w:sz w:val="20"/>
          <w:szCs w:val="20"/>
        </w:rPr>
        <w:t xml:space="preserve"> </w:t>
      </w:r>
      <w:r w:rsidR="00E4627C">
        <w:rPr>
          <w:rFonts w:ascii="Times New Roman" w:hAnsi="Times New Roman" w:cs="Times New Roman"/>
          <w:color w:val="32130A"/>
          <w:sz w:val="20"/>
          <w:szCs w:val="20"/>
        </w:rPr>
        <w:t>purchases</w:t>
      </w:r>
      <w:r>
        <w:rPr>
          <w:rFonts w:ascii="Times New Roman" w:hAnsi="Times New Roman" w:cs="Times New Roman"/>
          <w:color w:val="32130A"/>
          <w:sz w:val="20"/>
          <w:szCs w:val="20"/>
        </w:rPr>
        <w:t xml:space="preserve"> Ordinance &amp; L</w:t>
      </w:r>
      <w:r w:rsidR="00E4627C">
        <w:rPr>
          <w:rFonts w:ascii="Times New Roman" w:hAnsi="Times New Roman" w:cs="Times New Roman"/>
          <w:color w:val="32130A"/>
          <w:sz w:val="20"/>
          <w:szCs w:val="20"/>
        </w:rPr>
        <w:t>aw coverage and is afforded with</w:t>
      </w:r>
      <w:r w:rsidR="001E42BB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policy limits for Coverage A and 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has an additional limit equal </w:t>
      </w:r>
      <w:r>
        <w:rPr>
          <w:rFonts w:ascii="Times New Roman" w:hAnsi="Times New Roman" w:cs="Times New Roman"/>
          <w:color w:val="32130A"/>
          <w:sz w:val="20"/>
          <w:szCs w:val="20"/>
        </w:rPr>
        <w:t xml:space="preserve">to 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>$50,000</w:t>
      </w:r>
      <w:r w:rsidR="001E42BB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for 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Coverage </w:t>
      </w:r>
      <w:r w:rsidR="001E42BB" w:rsidRPr="00487ECC">
        <w:rPr>
          <w:rFonts w:ascii="Times New Roman" w:hAnsi="Times New Roman" w:cs="Times New Roman"/>
          <w:color w:val="32130A"/>
          <w:sz w:val="20"/>
          <w:szCs w:val="20"/>
        </w:rPr>
        <w:t>B &amp;</w:t>
      </w:r>
      <w:r>
        <w:rPr>
          <w:rFonts w:ascii="Times New Roman" w:hAnsi="Times New Roman" w:cs="Times New Roman"/>
          <w:color w:val="32130A"/>
          <w:sz w:val="20"/>
          <w:szCs w:val="20"/>
        </w:rPr>
        <w:t xml:space="preserve"> Coverage C. A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>s a result</w:t>
      </w:r>
      <w:r>
        <w:rPr>
          <w:rFonts w:ascii="Times New Roman" w:hAnsi="Times New Roman" w:cs="Times New Roman"/>
          <w:color w:val="32130A"/>
          <w:sz w:val="20"/>
          <w:szCs w:val="20"/>
        </w:rPr>
        <w:t>,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the claim payment totals $1,050,000.  If ABC Condomini</w:t>
      </w:r>
      <w:r w:rsidR="005A5F30">
        <w:rPr>
          <w:rFonts w:ascii="Times New Roman" w:hAnsi="Times New Roman" w:cs="Times New Roman"/>
          <w:color w:val="32130A"/>
          <w:sz w:val="20"/>
          <w:szCs w:val="20"/>
        </w:rPr>
        <w:t xml:space="preserve">um </w:t>
      </w:r>
      <w:r w:rsidR="00E4627C">
        <w:rPr>
          <w:rFonts w:ascii="Times New Roman" w:hAnsi="Times New Roman" w:cs="Times New Roman"/>
          <w:color w:val="32130A"/>
          <w:sz w:val="20"/>
          <w:szCs w:val="20"/>
        </w:rPr>
        <w:t>had elected</w:t>
      </w:r>
      <w:r>
        <w:rPr>
          <w:rFonts w:ascii="Times New Roman" w:hAnsi="Times New Roman" w:cs="Times New Roman"/>
          <w:color w:val="32130A"/>
          <w:sz w:val="20"/>
          <w:szCs w:val="20"/>
        </w:rPr>
        <w:t xml:space="preserve"> not to purchase Ordinance &amp; L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>aw</w:t>
      </w:r>
      <w:r>
        <w:rPr>
          <w:rFonts w:ascii="Times New Roman" w:hAnsi="Times New Roman" w:cs="Times New Roman"/>
          <w:color w:val="32130A"/>
          <w:sz w:val="20"/>
          <w:szCs w:val="20"/>
        </w:rPr>
        <w:t>,</w:t>
      </w:r>
      <w:r w:rsidR="005A5F30">
        <w:rPr>
          <w:rFonts w:ascii="Times New Roman" w:hAnsi="Times New Roman" w:cs="Times New Roman"/>
          <w:color w:val="32130A"/>
          <w:sz w:val="20"/>
          <w:szCs w:val="20"/>
        </w:rPr>
        <w:t xml:space="preserve"> the</w:t>
      </w:r>
      <w:r w:rsidR="00E4627C">
        <w:rPr>
          <w:rFonts w:ascii="Times New Roman" w:hAnsi="Times New Roman" w:cs="Times New Roman"/>
          <w:color w:val="32130A"/>
          <w:sz w:val="20"/>
          <w:szCs w:val="20"/>
        </w:rPr>
        <w:t xml:space="preserve"> policy would</w:t>
      </w:r>
      <w:r w:rsidR="005A5F30">
        <w:rPr>
          <w:rFonts w:ascii="Times New Roman" w:hAnsi="Times New Roman" w:cs="Times New Roman"/>
          <w:color w:val="32130A"/>
          <w:sz w:val="20"/>
          <w:szCs w:val="20"/>
        </w:rPr>
        <w:t xml:space="preserve"> only cover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the loss to the damaged portion of the building</w:t>
      </w:r>
      <w:r w:rsidR="005A5F30">
        <w:rPr>
          <w:rFonts w:ascii="Times New Roman" w:hAnsi="Times New Roman" w:cs="Times New Roman"/>
          <w:color w:val="32130A"/>
          <w:sz w:val="20"/>
          <w:szCs w:val="20"/>
        </w:rPr>
        <w:t>,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or $650,0</w:t>
      </w:r>
      <w:r>
        <w:rPr>
          <w:rFonts w:ascii="Times New Roman" w:hAnsi="Times New Roman" w:cs="Times New Roman"/>
          <w:color w:val="32130A"/>
          <w:sz w:val="20"/>
          <w:szCs w:val="20"/>
        </w:rPr>
        <w:t xml:space="preserve">00. </w:t>
      </w:r>
      <w:r w:rsidR="00E4627C">
        <w:rPr>
          <w:rFonts w:ascii="Times New Roman" w:hAnsi="Times New Roman" w:cs="Times New Roman"/>
          <w:color w:val="32130A"/>
          <w:sz w:val="20"/>
          <w:szCs w:val="20"/>
        </w:rPr>
        <w:t>ABC Condominium would then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be responsible for the additional $400,000.  Below is an illustration outlinin</w:t>
      </w:r>
      <w:r>
        <w:rPr>
          <w:rFonts w:ascii="Times New Roman" w:hAnsi="Times New Roman" w:cs="Times New Roman"/>
          <w:color w:val="32130A"/>
          <w:sz w:val="20"/>
          <w:szCs w:val="20"/>
        </w:rPr>
        <w:t xml:space="preserve">g </w:t>
      </w:r>
      <w:r w:rsidR="00E4627C">
        <w:rPr>
          <w:rFonts w:ascii="Times New Roman" w:hAnsi="Times New Roman" w:cs="Times New Roman"/>
          <w:color w:val="32130A"/>
          <w:sz w:val="20"/>
          <w:szCs w:val="20"/>
        </w:rPr>
        <w:t>the following: the total loss;</w:t>
      </w:r>
      <w:r>
        <w:rPr>
          <w:rFonts w:ascii="Times New Roman" w:hAnsi="Times New Roman" w:cs="Times New Roman"/>
          <w:color w:val="32130A"/>
          <w:sz w:val="20"/>
          <w:szCs w:val="20"/>
        </w:rPr>
        <w:t xml:space="preserve"> payment with Ordinance &amp; L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>aw</w:t>
      </w:r>
      <w:r w:rsidR="00E4627C">
        <w:rPr>
          <w:rFonts w:ascii="Times New Roman" w:hAnsi="Times New Roman" w:cs="Times New Roman"/>
          <w:color w:val="32130A"/>
          <w:sz w:val="20"/>
          <w:szCs w:val="20"/>
        </w:rPr>
        <w:t xml:space="preserve"> coverage;</w:t>
      </w:r>
      <w:r w:rsidR="00487ECC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payment</w:t>
      </w:r>
      <w:r>
        <w:rPr>
          <w:rFonts w:ascii="Times New Roman" w:hAnsi="Times New Roman" w:cs="Times New Roman"/>
          <w:color w:val="32130A"/>
          <w:sz w:val="20"/>
          <w:szCs w:val="20"/>
        </w:rPr>
        <w:t xml:space="preserve"> without Ordinance &amp; L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>aw</w:t>
      </w:r>
      <w:r w:rsidR="00E4627C">
        <w:rPr>
          <w:rFonts w:ascii="Times New Roman" w:hAnsi="Times New Roman" w:cs="Times New Roman"/>
          <w:color w:val="32130A"/>
          <w:sz w:val="20"/>
          <w:szCs w:val="20"/>
        </w:rPr>
        <w:t xml:space="preserve"> </w:t>
      </w:r>
      <w:proofErr w:type="gramStart"/>
      <w:r w:rsidR="00E4627C">
        <w:rPr>
          <w:rFonts w:ascii="Times New Roman" w:hAnsi="Times New Roman" w:cs="Times New Roman"/>
          <w:color w:val="32130A"/>
          <w:sz w:val="20"/>
          <w:szCs w:val="20"/>
        </w:rPr>
        <w:t>coverage</w:t>
      </w:r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>.</w:t>
      </w:r>
      <w:proofErr w:type="gramEnd"/>
      <w:r w:rsidR="000D3E26" w:rsidRPr="00487ECC">
        <w:rPr>
          <w:rFonts w:ascii="Times New Roman" w:hAnsi="Times New Roman" w:cs="Times New Roman"/>
          <w:color w:val="32130A"/>
          <w:sz w:val="20"/>
          <w:szCs w:val="20"/>
        </w:rPr>
        <w:t xml:space="preserve"> </w:t>
      </w:r>
    </w:p>
    <w:p w:rsidR="00882926" w:rsidRDefault="00882926" w:rsidP="000008D6">
      <w:pPr>
        <w:rPr>
          <w:rFonts w:ascii="Arial" w:hAnsi="Arial" w:cs="Arial"/>
          <w:color w:val="32130A"/>
          <w:sz w:val="18"/>
          <w:szCs w:val="18"/>
        </w:rPr>
      </w:pPr>
      <w:r w:rsidRPr="00487ECC">
        <w:rPr>
          <w:rFonts w:ascii="Times New Roman" w:hAnsi="Times New Roman" w:cs="Times New Roman"/>
          <w:i/>
          <w:color w:val="32130A"/>
          <w:sz w:val="20"/>
          <w:szCs w:val="20"/>
        </w:rPr>
        <w:t>*****The claim payment in this example assumes deductible</w:t>
      </w:r>
      <w:r w:rsidR="00421211">
        <w:rPr>
          <w:rFonts w:ascii="Times New Roman" w:hAnsi="Times New Roman" w:cs="Times New Roman"/>
          <w:i/>
          <w:color w:val="32130A"/>
          <w:sz w:val="20"/>
          <w:szCs w:val="20"/>
        </w:rPr>
        <w:t>s</w:t>
      </w:r>
      <w:r w:rsidRPr="00487ECC">
        <w:rPr>
          <w:rFonts w:ascii="Times New Roman" w:hAnsi="Times New Roman" w:cs="Times New Roman"/>
          <w:i/>
          <w:color w:val="32130A"/>
          <w:sz w:val="20"/>
          <w:szCs w:val="20"/>
        </w:rPr>
        <w:t xml:space="preserve"> have been satisfied and </w:t>
      </w:r>
      <w:r w:rsidR="00421211">
        <w:rPr>
          <w:rFonts w:ascii="Times New Roman" w:hAnsi="Times New Roman" w:cs="Times New Roman"/>
          <w:i/>
          <w:color w:val="32130A"/>
          <w:sz w:val="20"/>
          <w:szCs w:val="20"/>
        </w:rPr>
        <w:t xml:space="preserve">the building </w:t>
      </w:r>
      <w:r w:rsidRPr="00487ECC">
        <w:rPr>
          <w:rFonts w:ascii="Times New Roman" w:hAnsi="Times New Roman" w:cs="Times New Roman"/>
          <w:i/>
          <w:color w:val="32130A"/>
          <w:sz w:val="20"/>
          <w:szCs w:val="20"/>
        </w:rPr>
        <w:t>is adequately insured to value</w:t>
      </w:r>
      <w:r w:rsidR="00421211">
        <w:rPr>
          <w:rFonts w:ascii="Times New Roman" w:hAnsi="Times New Roman" w:cs="Times New Roman"/>
          <w:i/>
          <w:color w:val="32130A"/>
          <w:sz w:val="20"/>
          <w:szCs w:val="20"/>
        </w:rPr>
        <w:t xml:space="preserve">, thereby </w:t>
      </w:r>
      <w:r w:rsidRPr="00487ECC">
        <w:rPr>
          <w:rFonts w:ascii="Times New Roman" w:hAnsi="Times New Roman" w:cs="Times New Roman"/>
          <w:i/>
          <w:color w:val="32130A"/>
          <w:sz w:val="20"/>
          <w:szCs w:val="20"/>
        </w:rPr>
        <w:t>eliminating deductions for coinsurance</w:t>
      </w:r>
      <w:r>
        <w:rPr>
          <w:rFonts w:ascii="Arial" w:hAnsi="Arial" w:cs="Arial"/>
          <w:color w:val="32130A"/>
          <w:sz w:val="18"/>
          <w:szCs w:val="18"/>
        </w:rPr>
        <w:t>.</w:t>
      </w: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3820"/>
        <w:gridCol w:w="1127"/>
        <w:gridCol w:w="1360"/>
        <w:gridCol w:w="1780"/>
        <w:gridCol w:w="1060"/>
      </w:tblGrid>
      <w:tr w:rsidR="00882926" w:rsidRPr="00882926" w:rsidTr="003159C7">
        <w:trPr>
          <w:trHeight w:val="6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lastRenderedPageBreak/>
              <w:t>Example 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82926" w:rsidRPr="00882926" w:rsidTr="00882926">
        <w:trPr>
          <w:trHeight w:val="3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Building Value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$1,000,000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82926" w:rsidRPr="00882926" w:rsidTr="00882926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Value of Loss Caused by the fire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$650,000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82926" w:rsidRPr="00882926" w:rsidTr="00882926">
        <w:trPr>
          <w:trHeight w:val="79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Value of the loss including the undam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ged portion of the </w:t>
            </w:r>
            <w:r w:rsidR="00487ECC"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bldg.</w:t>
            </w: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demolition &amp; increased cost of construction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$1,050,000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82926" w:rsidRPr="00882926" w:rsidTr="00882926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Claim Payment </w:t>
            </w:r>
            <w:r w:rsidR="00487ECC"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Actual Loss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Paid w/ Ordinance &amp; Law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Paid w/out Ordinance &amp; Law</w:t>
            </w:r>
          </w:p>
        </w:tc>
      </w:tr>
      <w:tr w:rsidR="00882926" w:rsidRPr="00882926" w:rsidTr="00882926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Building Damage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$650,000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$650,000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$650,000 </w:t>
            </w:r>
          </w:p>
        </w:tc>
      </w:tr>
      <w:tr w:rsidR="00882926" w:rsidRPr="00882926" w:rsidTr="00882926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Coverage A - Value of Undamaged Portion of the </w:t>
            </w:r>
            <w:r w:rsidR="00487ECC"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Bldg.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$350,000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$350,000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 </w:t>
            </w:r>
          </w:p>
        </w:tc>
      </w:tr>
      <w:tr w:rsidR="00882926" w:rsidRPr="00882926" w:rsidTr="00882926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Coverage B - Demolition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$20,000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$20,000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82926" w:rsidRPr="00882926" w:rsidTr="00882926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Coverage C - Increased Cost of Construction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$30,000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82926" w:rsidRPr="00882926" w:rsidTr="00882926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82926" w:rsidRPr="00882926" w:rsidTr="00882926">
        <w:trPr>
          <w:trHeight w:val="4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$1,050,000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$1,050,000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926" w:rsidRPr="00882926" w:rsidRDefault="00882926" w:rsidP="0088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2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$650,000 </w:t>
            </w:r>
          </w:p>
        </w:tc>
      </w:tr>
    </w:tbl>
    <w:p w:rsidR="0007164A" w:rsidRDefault="0007164A">
      <w:pPr>
        <w:rPr>
          <w:rFonts w:ascii="Times New Roman" w:hAnsi="Times New Roman" w:cs="Times New Roman"/>
          <w:sz w:val="20"/>
          <w:szCs w:val="20"/>
        </w:rPr>
      </w:pPr>
    </w:p>
    <w:p w:rsidR="0007164A" w:rsidRPr="0042139B" w:rsidRDefault="0042139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139B">
        <w:rPr>
          <w:rFonts w:ascii="Times New Roman" w:hAnsi="Times New Roman" w:cs="Times New Roman"/>
          <w:b/>
          <w:sz w:val="20"/>
          <w:szCs w:val="20"/>
          <w:u w:val="single"/>
        </w:rPr>
        <w:t xml:space="preserve">How much Ordinance &amp; Law Should be </w:t>
      </w:r>
      <w:proofErr w:type="gramStart"/>
      <w:r w:rsidRPr="0042139B">
        <w:rPr>
          <w:rFonts w:ascii="Times New Roman" w:hAnsi="Times New Roman" w:cs="Times New Roman"/>
          <w:b/>
          <w:sz w:val="20"/>
          <w:szCs w:val="20"/>
          <w:u w:val="single"/>
        </w:rPr>
        <w:t>Purchased</w:t>
      </w:r>
      <w:proofErr w:type="gramEnd"/>
      <w:r w:rsidR="00CD26BF">
        <w:rPr>
          <w:rFonts w:ascii="Times New Roman" w:hAnsi="Times New Roman" w:cs="Times New Roman"/>
          <w:b/>
          <w:sz w:val="20"/>
          <w:szCs w:val="20"/>
          <w:u w:val="single"/>
        </w:rPr>
        <w:t>?</w:t>
      </w:r>
      <w:r w:rsidRPr="0042139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B7F70" w:rsidRDefault="0042139B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For Coverage A</w:t>
      </w:r>
      <w:r w:rsidR="00CD26B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the building limit on the policy applies to the undamaged portion of the building.</w:t>
      </w:r>
      <w:r w:rsidR="00CD26BF">
        <w:rPr>
          <w:rFonts w:ascii="Times New Roman" w:hAnsi="Times New Roman" w:cs="Times New Roman"/>
          <w:sz w:val="20"/>
          <w:szCs w:val="20"/>
        </w:rPr>
        <w:t xml:space="preserve">  It is important to </w:t>
      </w:r>
      <w:r>
        <w:rPr>
          <w:rFonts w:ascii="Times New Roman" w:hAnsi="Times New Roman" w:cs="Times New Roman"/>
          <w:sz w:val="20"/>
          <w:szCs w:val="20"/>
        </w:rPr>
        <w:t>have a recent appraisal and insure to 100% of the replacement cost value.  For coverage B &amp; C</w:t>
      </w:r>
      <w:r w:rsidR="00CD26B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the limit is typically in addition to (although sometimes it can be part of) the building limit.  This is not an exact science</w:t>
      </w:r>
      <w:r w:rsidR="00CD26BF">
        <w:rPr>
          <w:rFonts w:ascii="Times New Roman" w:hAnsi="Times New Roman" w:cs="Times New Roman"/>
          <w:sz w:val="20"/>
          <w:szCs w:val="20"/>
        </w:rPr>
        <w:t>. W</w:t>
      </w:r>
      <w:r>
        <w:rPr>
          <w:rFonts w:ascii="Times New Roman" w:hAnsi="Times New Roman" w:cs="Times New Roman"/>
          <w:sz w:val="20"/>
          <w:szCs w:val="20"/>
        </w:rPr>
        <w:t>hen choosing a limit</w:t>
      </w:r>
      <w:r w:rsidR="00CD26BF">
        <w:rPr>
          <w:rFonts w:ascii="Times New Roman" w:hAnsi="Times New Roman" w:cs="Times New Roman"/>
          <w:sz w:val="20"/>
          <w:szCs w:val="20"/>
        </w:rPr>
        <w:t>, the cost to demolish as well as any</w:t>
      </w:r>
      <w:r>
        <w:rPr>
          <w:rFonts w:ascii="Times New Roman" w:hAnsi="Times New Roman" w:cs="Times New Roman"/>
          <w:sz w:val="20"/>
          <w:szCs w:val="20"/>
        </w:rPr>
        <w:t xml:space="preserve"> additional requirements </w:t>
      </w:r>
      <w:r w:rsidR="00CD26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to comply with current code</w:t>
      </w:r>
      <w:r w:rsidR="00CD26B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should be taken into consideration.  </w:t>
      </w:r>
    </w:p>
    <w:p w:rsidR="00944FC3" w:rsidRDefault="00944FC3">
      <w:pPr>
        <w:rPr>
          <w:i/>
          <w:u w:val="single"/>
        </w:rPr>
      </w:pPr>
    </w:p>
    <w:p w:rsidR="000008D6" w:rsidRDefault="000008D6" w:rsidP="000008D6">
      <w:pPr>
        <w:rPr>
          <w:rFonts w:ascii="Calibri" w:hAnsi="Calibri"/>
          <w:color w:val="1F497D"/>
        </w:rPr>
      </w:pPr>
    </w:p>
    <w:p w:rsidR="00944FC3" w:rsidRDefault="00944FC3">
      <w:pPr>
        <w:rPr>
          <w:i/>
          <w:u w:val="single"/>
        </w:rPr>
      </w:pPr>
    </w:p>
    <w:p w:rsidR="00944FC3" w:rsidRPr="00944FC3" w:rsidRDefault="00944FC3">
      <w:pPr>
        <w:rPr>
          <w:i/>
          <w:u w:val="single"/>
        </w:rPr>
      </w:pPr>
    </w:p>
    <w:sectPr w:rsidR="00944FC3" w:rsidRPr="0094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82BCF"/>
    <w:multiLevelType w:val="hybridMultilevel"/>
    <w:tmpl w:val="2EE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4A"/>
    <w:rsid w:val="000008D6"/>
    <w:rsid w:val="000465DD"/>
    <w:rsid w:val="0004720A"/>
    <w:rsid w:val="00054DC3"/>
    <w:rsid w:val="00066040"/>
    <w:rsid w:val="0007164A"/>
    <w:rsid w:val="000A723F"/>
    <w:rsid w:val="000B7BA1"/>
    <w:rsid w:val="000C0CA6"/>
    <w:rsid w:val="000C5967"/>
    <w:rsid w:val="000D3E26"/>
    <w:rsid w:val="00140AC8"/>
    <w:rsid w:val="001546B9"/>
    <w:rsid w:val="0016319D"/>
    <w:rsid w:val="001848E5"/>
    <w:rsid w:val="001A3BBB"/>
    <w:rsid w:val="001E42BB"/>
    <w:rsid w:val="001E6A1E"/>
    <w:rsid w:val="00213D69"/>
    <w:rsid w:val="00265EA2"/>
    <w:rsid w:val="00280005"/>
    <w:rsid w:val="002E2A28"/>
    <w:rsid w:val="002F3016"/>
    <w:rsid w:val="003120C5"/>
    <w:rsid w:val="003159C7"/>
    <w:rsid w:val="003B2F72"/>
    <w:rsid w:val="003D7FFC"/>
    <w:rsid w:val="003F4FCE"/>
    <w:rsid w:val="004137DF"/>
    <w:rsid w:val="00421211"/>
    <w:rsid w:val="0042139B"/>
    <w:rsid w:val="004226BD"/>
    <w:rsid w:val="00426840"/>
    <w:rsid w:val="00461303"/>
    <w:rsid w:val="00476E4F"/>
    <w:rsid w:val="00487ECC"/>
    <w:rsid w:val="004B21E4"/>
    <w:rsid w:val="004C1B88"/>
    <w:rsid w:val="004C3E75"/>
    <w:rsid w:val="004E76F0"/>
    <w:rsid w:val="00520842"/>
    <w:rsid w:val="00563007"/>
    <w:rsid w:val="0057754A"/>
    <w:rsid w:val="00592C0C"/>
    <w:rsid w:val="005A5F30"/>
    <w:rsid w:val="006351CB"/>
    <w:rsid w:val="006D722E"/>
    <w:rsid w:val="007736FE"/>
    <w:rsid w:val="00775E9D"/>
    <w:rsid w:val="00780B76"/>
    <w:rsid w:val="007A1F69"/>
    <w:rsid w:val="007B3886"/>
    <w:rsid w:val="007B5A39"/>
    <w:rsid w:val="00882926"/>
    <w:rsid w:val="008A5E96"/>
    <w:rsid w:val="00944FC3"/>
    <w:rsid w:val="009B10CB"/>
    <w:rsid w:val="009B392B"/>
    <w:rsid w:val="009B7F70"/>
    <w:rsid w:val="009E4394"/>
    <w:rsid w:val="00B95116"/>
    <w:rsid w:val="00C40C1A"/>
    <w:rsid w:val="00C57A35"/>
    <w:rsid w:val="00C944F4"/>
    <w:rsid w:val="00CD26BF"/>
    <w:rsid w:val="00D45231"/>
    <w:rsid w:val="00D56A6E"/>
    <w:rsid w:val="00DE3181"/>
    <w:rsid w:val="00E16DA5"/>
    <w:rsid w:val="00E4627C"/>
    <w:rsid w:val="00E906CB"/>
    <w:rsid w:val="00EA68B7"/>
    <w:rsid w:val="00EB6A0D"/>
    <w:rsid w:val="00F4277D"/>
    <w:rsid w:val="00F606E7"/>
    <w:rsid w:val="00F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AC68C-24F4-4FC4-BA3C-2EE38244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77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44FC3"/>
    <w:rPr>
      <w:i/>
      <w:iCs/>
    </w:rPr>
  </w:style>
  <w:style w:type="character" w:customStyle="1" w:styleId="EmailStyle17">
    <w:name w:val="EmailStyle17"/>
    <w:semiHidden/>
    <w:rsid w:val="002E2A2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08D6"/>
    <w:pPr>
      <w:spacing w:after="336" w:line="240" w:lineRule="auto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008D6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&amp; Brown of Florida, Inc.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DiBattisto</dc:creator>
  <cp:lastModifiedBy>MarieA</cp:lastModifiedBy>
  <cp:revision>2</cp:revision>
  <cp:lastPrinted>2013-10-14T11:57:00Z</cp:lastPrinted>
  <dcterms:created xsi:type="dcterms:W3CDTF">2016-03-17T17:14:00Z</dcterms:created>
  <dcterms:modified xsi:type="dcterms:W3CDTF">2016-03-17T17:14:00Z</dcterms:modified>
</cp:coreProperties>
</file>